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inorEastAsia" w:hAnsiTheme="minorEastAsia" w:eastAsiaTheme="minorEastAsia" w:cstheme="minorEastAsia"/>
          <w:b/>
          <w:bCs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6"/>
          <w:szCs w:val="36"/>
        </w:rPr>
        <w:t>中央空调制冷系统管道</w:t>
      </w:r>
      <w:r>
        <w:rPr>
          <w:rFonts w:hint="eastAsia" w:asciiTheme="minorEastAsia" w:hAnsiTheme="minorEastAsia" w:eastAsiaTheme="minorEastAsia" w:cstheme="minorEastAsia"/>
          <w:b/>
          <w:bCs/>
          <w:sz w:val="36"/>
          <w:szCs w:val="36"/>
          <w:lang w:val="en-US" w:eastAsia="zh-CN"/>
        </w:rPr>
        <w:t>资料参考（1）</w:t>
      </w:r>
    </w:p>
    <w:p>
      <w:pPr>
        <w:jc w:val="center"/>
        <w:rPr>
          <w:rFonts w:hint="eastAsia" w:asciiTheme="minorEastAsia" w:hAnsiTheme="minorEastAsia" w:eastAsiaTheme="minorEastAsia" w:cstheme="minorEastAsia"/>
          <w:b/>
          <w:bCs/>
          <w:sz w:val="36"/>
          <w:szCs w:val="36"/>
          <w:lang w:val="en-US" w:eastAsia="zh-CN"/>
        </w:rPr>
      </w:pPr>
    </w:p>
    <w:p>
      <w:pPr>
        <w:numPr>
          <w:ilvl w:val="0"/>
          <w:numId w:val="1"/>
        </w:numPr>
        <w:spacing w:line="360" w:lineRule="auto"/>
        <w:jc w:val="left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 xml:space="preserve">管路布置的原则 </w:t>
      </w:r>
    </w:p>
    <w:p>
      <w:pPr>
        <w:numPr>
          <w:ilvl w:val="0"/>
          <w:numId w:val="2"/>
        </w:num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、配管应尽可能短而直，减少制冷剂充液量和降低压降；</w:t>
      </w:r>
    </w:p>
    <w:p>
      <w:pPr>
        <w:numPr>
          <w:ilvl w:val="0"/>
          <w:numId w:val="2"/>
        </w:num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、管径选择合理，避免压降过大，导致制冷量减小，制冷效 率降低； </w:t>
      </w:r>
    </w:p>
    <w:p>
      <w:pPr>
        <w:numPr>
          <w:ilvl w:val="0"/>
          <w:numId w:val="2"/>
        </w:num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、必须保证供给蒸发器适量的制冷剂，并能够完成制冷循环； </w:t>
      </w:r>
    </w:p>
    <w:p>
      <w:pPr>
        <w:numPr>
          <w:ilvl w:val="0"/>
          <w:numId w:val="2"/>
        </w:num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、设置一定的坡度和坡向； </w:t>
      </w:r>
    </w:p>
    <w:p>
      <w:pPr>
        <w:numPr>
          <w:ilvl w:val="0"/>
          <w:numId w:val="2"/>
        </w:num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、输送液体，不允许设计成倒U；输送气体，不允许设计成U； 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6）、防止润滑油积聚在制冷系统的其他无关部分，会导致压缩机 缺油；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7）、制冷系统停机，防止液体进入压缩机，以免开机产生湿压缩。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2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、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管路选择的材质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氟利昂系统主要采用铜管； 氨系统采用无缝钢管。图-1</w:t>
      </w: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drawing>
          <wp:inline distT="0" distB="0" distL="114300" distR="114300">
            <wp:extent cx="5334000" cy="3649980"/>
            <wp:effectExtent l="0" t="0" r="0" b="7620"/>
            <wp:docPr id="5" name="图片 5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64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3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、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制冷剂管路的设计原则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1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、氟利昂管路：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1）、氟利昂吸气管路系统，为回油， 坡度≥0.01，坡向压缩机；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2）、氟利昂排气管路，为回油坡度 ≥0.01，坡向油分离器或冷凝器。图-2</w:t>
      </w: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drawing>
          <wp:inline distT="0" distB="0" distL="114300" distR="114300">
            <wp:extent cx="5334000" cy="1737360"/>
            <wp:effectExtent l="0" t="0" r="0" b="0"/>
            <wp:docPr id="6" name="图片 6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73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、氨制冷系统管路：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1）、氨压缩机的吸气管坡度≥0.003， 坡向蒸发器，液体分离器或低压循环储液器，防止停车液滴进入气缸；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2）、氨制冷排气管路，为回油坡度 ≥0.01，坡向油分离器或冷凝器。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 对有多组蒸发器，采用双吸气立管使系统在低负荷时，能将润滑油从吸气立管中带回压缩机。图-3</w:t>
      </w: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drawing>
          <wp:inline distT="0" distB="0" distL="114300" distR="114300">
            <wp:extent cx="5334000" cy="3246120"/>
            <wp:effectExtent l="0" t="0" r="0" b="0"/>
            <wp:docPr id="7" name="图片 7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24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、对有容量调节的压缩机，应考虑在系统低负荷时，能将润滑油从排气立管中带走，采用双排气立管。图-4</w:t>
      </w:r>
    </w:p>
    <w:p>
      <w:pPr>
        <w:numPr>
          <w:numId w:val="0"/>
        </w:numPr>
        <w:spacing w:line="360" w:lineRule="auto"/>
        <w:jc w:val="center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drawing>
          <wp:inline distT="0" distB="0" distL="114300" distR="114300">
            <wp:extent cx="5334000" cy="5196840"/>
            <wp:effectExtent l="0" t="0" r="0" b="0"/>
            <wp:docPr id="8" name="图片 8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519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5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、氟利昂冷凝器至储液器的液管；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1）、如冷凝器和储液器之间 有阀门，阀门应安装距 冷凝器下部出口处不少于200mm处；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2）、其液管流速在满负荷时≤0.5m/s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3）、水平管段有不小于0.01的坡度，坡向储液器 图-5</w:t>
      </w: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bookmarkStart w:id="0" w:name="_GoBack"/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drawing>
          <wp:inline distT="0" distB="0" distL="114300" distR="114300">
            <wp:extent cx="5334000" cy="3695700"/>
            <wp:effectExtent l="0" t="0" r="0" b="7620"/>
            <wp:docPr id="9" name="图片 9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片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6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、储液器至蒸发器的之间的管道设计；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1）、当采用调节站时，其 分配总管的面积应大于各支管的截面积之和；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2）、安全阀的管道设计 安全阀的管道直径不应小于安全阀的公称通径。 当几个安 全阀共用一根安全总管时，安全总管的面积应大于各安全 阀支管截面积之和。 排放管应高于周围50m内最高建筑物 （冷库除外）的屋脊5m，并有防雨罩和防止雷击，防止杂 物落入到泄压管内的措施。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4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、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制冷剂管路的安装指导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1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、安装：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1）、制冷剂蒸气吸气管，饱和温度降低应不大于1℃；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2）、制冷剂蒸气排气管，饱和温度升高应不大于0.5℃；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3）、制冷设备及管道的阀门，均应单独压力试验和严密性试验；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4）、强度试验的压力为公称压力的1.5倍，保压5min应无泄漏；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5）、严密性试验，为公称压力的1.1倍 ，持续时间30s不漏为合格；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6）、制冷剂管道阀门的单体试压。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、要求：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1）、从液体干管引出支管，应从干管底部或侧面接出；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2）、从气体干管引出支管，应从干管顶部或侧面接出；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3）、供液管不应出现上凸的弯曲，吸气管除专设的回油管， 不应出现下凹的弯曲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4）、管道穿过墙或楼板应设钢制套管，焊接与套管的空隙宜 为10mm，应用隔热材料填充，并不得作为管道的支撑。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）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、弯管与三通要求：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1）、弯管的弯曲半径不应小于4D，椭圆率不应大于8%，不得 使用焊接弯管或褶皱弯管；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2）、制作三通，支管应按介质流向向上完成90弧形与主管相 连，不宜使用弯曲半径小于1.5D的压制弯管。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sectPr>
      <w:headerReference r:id="rId3" w:type="default"/>
      <w:footerReference r:id="rId4" w:type="default"/>
      <w:pgSz w:w="11906" w:h="16838"/>
      <w:pgMar w:top="567" w:right="567" w:bottom="567" w:left="1134" w:header="283" w:footer="283" w:gutter="0"/>
      <w:pgNumType w:fmt="numberInDash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asciiTheme="minorEastAsia" w:hAnsiTheme="minorEastAsia" w:eastAsiaTheme="minorEastAsia" w:cstheme="minorEastAsia"/>
                              <w:b/>
                              <w:bCs/>
                              <w:color w:val="00B0F0"/>
                              <w:sz w:val="24"/>
                              <w:szCs w:val="24"/>
                              <w:lang w:eastAsia="zh-CN"/>
                              <w14:glow w14:rad="0">
                                <w14:srgbClr w14:val="000000"/>
                              </w14:glow>
                              <w14:shadow w14:blurRad="38100" w14:dist="25400" w14:dir="5400000" w14:sx="100000" w14:sy="100000" w14:kx="0" w14:ky="0" w14:algn="ctr">
                                <w14:srgbClr w14:val="6E747A">
                                  <w14:alpha w14:val="57000"/>
                                </w14:srgbClr>
                              </w14:shadow>
                              <w14:reflection w14:blurRad="0" w14:stA="0" w14:stPos="0" w14:endA="0" w14:endPos="0" w14:dist="0" w14:dir="0" w14:fadeDir="0" w14:sx="0" w14:sy="0" w14:kx="0" w14:ky="0" w14:algn="none"/>
                              <w14:props3d w14:extrusionH="0" w14:contourW="0" w14:prstMaterial="clear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b/>
                              <w:bCs/>
                              <w:color w:val="00B0F0"/>
                              <w:sz w:val="24"/>
                              <w:szCs w:val="24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b/>
                              <w:bCs/>
                              <w:color w:val="00B0F0"/>
                              <w:sz w:val="24"/>
                              <w:szCs w:val="24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b/>
                              <w:bCs/>
                              <w:color w:val="00B0F0"/>
                              <w:sz w:val="24"/>
                              <w:szCs w:val="24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b/>
                              <w:bCs/>
                              <w:color w:val="00B0F0"/>
                              <w:sz w:val="24"/>
                              <w:szCs w:val="24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b/>
                              <w:bCs/>
                              <w:color w:val="00B0F0"/>
                              <w:sz w:val="24"/>
                              <w:szCs w:val="24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asciiTheme="minorEastAsia" w:hAnsiTheme="minorEastAsia" w:eastAsiaTheme="minorEastAsia" w:cstheme="minorEastAsia"/>
                        <w:b/>
                        <w:bCs/>
                        <w:color w:val="00B0F0"/>
                        <w:sz w:val="24"/>
                        <w:szCs w:val="24"/>
                        <w:lang w:eastAsia="zh-CN"/>
                        <w14:glow w14:rad="0">
                          <w14:srgbClr w14:val="000000"/>
                        </w14:glow>
                        <w14:shadow w14:blurRad="38100" w14:dist="25400" w14:dir="5400000" w14:sx="100000" w14:sy="100000" w14:kx="0" w14:ky="0" w14:algn="ctr">
                          <w14:srgbClr w14:val="6E747A">
                            <w14:alpha w14:val="57000"/>
                          </w14:srgbClr>
                        </w14:shadow>
                        <w14:reflection w14:blurRad="0" w14:stA="0" w14:stPos="0" w14:endA="0" w14:endPos="0" w14:dist="0" w14:dir="0" w14:fadeDir="0" w14:sx="0" w14:sy="0" w14:kx="0" w14:ky="0" w14:algn="none"/>
                        <w14:props3d w14:extrusionH="0" w14:contourW="0" w14:prstMaterial="clear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b/>
                        <w:bCs/>
                        <w:color w:val="00B0F0"/>
                        <w:sz w:val="24"/>
                        <w:szCs w:val="24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b/>
                        <w:bCs/>
                        <w:color w:val="00B0F0"/>
                        <w:sz w:val="24"/>
                        <w:szCs w:val="24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b/>
                        <w:bCs/>
                        <w:color w:val="00B0F0"/>
                        <w:sz w:val="24"/>
                        <w:szCs w:val="24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b/>
                        <w:bCs/>
                        <w:color w:val="00B0F0"/>
                        <w:sz w:val="24"/>
                        <w:szCs w:val="24"/>
                        <w:lang w:eastAsia="zh-CN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b/>
                        <w:bCs/>
                        <w:color w:val="00B0F0"/>
                        <w:sz w:val="24"/>
                        <w:szCs w:val="24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ind w:firstLine="2520" w:firstLineChars="1200"/>
      <w:rPr>
        <w:rFonts w:hint="default" w:cs="宋体" w:eastAsiaTheme="minorEastAsia"/>
        <w:b/>
        <w:sz w:val="21"/>
        <w:lang w:val="en-US"/>
      </w:rPr>
    </w:pPr>
    <w:r>
      <w:rPr>
        <w:rFonts w:hint="eastAsia" w:cs="宋体" w:asciiTheme="minorEastAsia" w:hAnsiTheme="minorEastAsia" w:eastAsiaTheme="minorEastAsia"/>
        <w:b w:val="0"/>
        <w:bCs/>
        <w:i w:val="0"/>
        <w:caps w:val="0"/>
        <w:color w:val="00B0F0"/>
        <w:spacing w:val="0"/>
        <w:sz w:val="21"/>
        <w:szCs w:val="32"/>
        <w:shd w:val="clear" w:fill="FFFFFF"/>
        <w:lang w:val="en-US" w:eastAsia="zh-CN"/>
      </w:rPr>
      <w:t>用</w:t>
    </w:r>
    <w:r>
      <w:rPr>
        <w:rFonts w:hint="eastAsia" w:cs="宋体" w:asciiTheme="minorEastAsia" w:hAnsiTheme="minorEastAsia" w:eastAsiaTheme="minorEastAsia"/>
        <w:b w:val="0"/>
        <w:bCs/>
        <w:i w:val="0"/>
        <w:caps w:val="0"/>
        <w:color w:val="00B0F0"/>
        <w:spacing w:val="0"/>
        <w:sz w:val="21"/>
        <w:szCs w:val="32"/>
        <w:shd w:val="clear" w:fill="FFFFFF"/>
      </w:rPr>
      <w:t>脑</w:t>
    </w:r>
    <w:r>
      <w:rPr>
        <w:rFonts w:hint="eastAsia" w:cs="宋体" w:asciiTheme="minorEastAsia" w:hAnsiTheme="minorEastAsia" w:eastAsiaTheme="minorEastAsia"/>
        <w:b w:val="0"/>
        <w:bCs/>
        <w:i w:val="0"/>
        <w:caps w:val="0"/>
        <w:color w:val="00B0F0"/>
        <w:spacing w:val="0"/>
        <w:sz w:val="21"/>
        <w:szCs w:val="32"/>
        <w:shd w:val="clear" w:fill="FFFFFF"/>
        <w:lang w:val="en-US" w:eastAsia="zh-CN"/>
      </w:rPr>
      <w:t>工作</w:t>
    </w:r>
    <w:r>
      <w:rPr>
        <w:rFonts w:hint="eastAsia" w:cs="宋体" w:asciiTheme="minorEastAsia" w:hAnsiTheme="minorEastAsia" w:eastAsiaTheme="minorEastAsia"/>
        <w:b w:val="0"/>
        <w:bCs/>
        <w:i w:val="0"/>
        <w:caps w:val="0"/>
        <w:color w:val="00B0F0"/>
        <w:spacing w:val="0"/>
        <w:sz w:val="21"/>
        <w:szCs w:val="32"/>
        <w:shd w:val="clear" w:fill="FFFFFF"/>
      </w:rPr>
      <w:t>，</w:t>
    </w:r>
    <w:r>
      <w:rPr>
        <w:rFonts w:hint="eastAsia" w:cs="宋体" w:asciiTheme="minorEastAsia" w:hAnsiTheme="minorEastAsia" w:eastAsiaTheme="minorEastAsia"/>
        <w:b w:val="0"/>
        <w:bCs/>
        <w:i w:val="0"/>
        <w:caps w:val="0"/>
        <w:color w:val="00B0F0"/>
        <w:spacing w:val="0"/>
        <w:sz w:val="21"/>
        <w:szCs w:val="32"/>
        <w:shd w:val="clear" w:fill="FFFFFF"/>
        <w:lang w:val="en-US" w:eastAsia="zh-CN"/>
      </w:rPr>
      <w:t>积累经历，精细再精细，检查再检查 ！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A1CAEF1"/>
    <w:multiLevelType w:val="singleLevel"/>
    <w:tmpl w:val="9A1CAEF1"/>
    <w:lvl w:ilvl="0" w:tentative="0">
      <w:start w:val="4"/>
      <w:numFmt w:val="decimal"/>
      <w:suff w:val="nothing"/>
      <w:lvlText w:val="（%1）"/>
      <w:lvlJc w:val="left"/>
    </w:lvl>
  </w:abstractNum>
  <w:abstractNum w:abstractNumId="1">
    <w:nsid w:val="11D0BBFD"/>
    <w:multiLevelType w:val="singleLevel"/>
    <w:tmpl w:val="11D0BBFD"/>
    <w:lvl w:ilvl="0" w:tentative="0">
      <w:start w:val="1"/>
      <w:numFmt w:val="decimal"/>
      <w:suff w:val="nothing"/>
      <w:lvlText w:val="%1）"/>
      <w:lvlJc w:val="left"/>
    </w:lvl>
  </w:abstractNum>
  <w:abstractNum w:abstractNumId="2">
    <w:nsid w:val="2505E172"/>
    <w:multiLevelType w:val="singleLevel"/>
    <w:tmpl w:val="2505E172"/>
    <w:lvl w:ilvl="0" w:tentative="0">
      <w:start w:val="1"/>
      <w:numFmt w:val="decimal"/>
      <w:suff w:val="space"/>
      <w:lvlText w:val="%1、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AEE7852"/>
    <w:rsid w:val="03964A9F"/>
    <w:rsid w:val="063115A3"/>
    <w:rsid w:val="07F33B61"/>
    <w:rsid w:val="08356743"/>
    <w:rsid w:val="0A090D6C"/>
    <w:rsid w:val="0AEE7852"/>
    <w:rsid w:val="0BBD0BD1"/>
    <w:rsid w:val="0F08420E"/>
    <w:rsid w:val="0FAB232E"/>
    <w:rsid w:val="102A6903"/>
    <w:rsid w:val="104E1D5A"/>
    <w:rsid w:val="12565B89"/>
    <w:rsid w:val="17323028"/>
    <w:rsid w:val="1805181B"/>
    <w:rsid w:val="1A1641C5"/>
    <w:rsid w:val="1B0C7569"/>
    <w:rsid w:val="1BDE3918"/>
    <w:rsid w:val="22365562"/>
    <w:rsid w:val="27545DDE"/>
    <w:rsid w:val="28827E34"/>
    <w:rsid w:val="2A0E68F8"/>
    <w:rsid w:val="30997D9D"/>
    <w:rsid w:val="316972FC"/>
    <w:rsid w:val="31FF3997"/>
    <w:rsid w:val="33363C37"/>
    <w:rsid w:val="33ED3B92"/>
    <w:rsid w:val="34DE0F3D"/>
    <w:rsid w:val="35581184"/>
    <w:rsid w:val="3614720D"/>
    <w:rsid w:val="3AD31CC4"/>
    <w:rsid w:val="3B00458D"/>
    <w:rsid w:val="3B3F127D"/>
    <w:rsid w:val="3DFE5022"/>
    <w:rsid w:val="3E0C491A"/>
    <w:rsid w:val="40B73404"/>
    <w:rsid w:val="47FF52D2"/>
    <w:rsid w:val="4B2F0CC8"/>
    <w:rsid w:val="4BDE0434"/>
    <w:rsid w:val="4C611542"/>
    <w:rsid w:val="547E67C3"/>
    <w:rsid w:val="5A6F6914"/>
    <w:rsid w:val="5D1C59DB"/>
    <w:rsid w:val="5DF70E4E"/>
    <w:rsid w:val="61E33355"/>
    <w:rsid w:val="64501FF0"/>
    <w:rsid w:val="65F164B9"/>
    <w:rsid w:val="66036212"/>
    <w:rsid w:val="6CCC124C"/>
    <w:rsid w:val="713D6CE7"/>
    <w:rsid w:val="72583E90"/>
    <w:rsid w:val="72701F72"/>
    <w:rsid w:val="73901432"/>
    <w:rsid w:val="78E852DD"/>
    <w:rsid w:val="7A3F0F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312" w:after="312" w:line="416" w:lineRule="auto"/>
      <w:jc w:val="left"/>
      <w:outlineLvl w:val="1"/>
    </w:pPr>
    <w:rPr>
      <w:rFonts w:ascii="Arial" w:hAnsi="Arial" w:eastAsia="黑体"/>
      <w:bCs/>
      <w:sz w:val="30"/>
      <w:szCs w:val="32"/>
    </w:rPr>
  </w:style>
  <w:style w:type="character" w:default="1" w:styleId="9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7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0">
    <w:name w:val="Strong"/>
    <w:basedOn w:val="9"/>
    <w:qFormat/>
    <w:uiPriority w:val="0"/>
    <w:rPr>
      <w:b/>
    </w:rPr>
  </w:style>
  <w:style w:type="character" w:styleId="11">
    <w:name w:val="Emphasis"/>
    <w:basedOn w:val="9"/>
    <w:qFormat/>
    <w:uiPriority w:val="0"/>
    <w:rPr>
      <w:i/>
    </w:rPr>
  </w:style>
  <w:style w:type="character" w:styleId="12">
    <w:name w:val="Hyperlink"/>
    <w:basedOn w:val="9"/>
    <w:qFormat/>
    <w:uiPriority w:val="0"/>
    <w:rPr>
      <w:color w:val="0000FF"/>
      <w:u w:val="single"/>
    </w:rPr>
  </w:style>
  <w:style w:type="character" w:styleId="13">
    <w:name w:val="HTML Code"/>
    <w:basedOn w:val="9"/>
    <w:qFormat/>
    <w:uiPriority w:val="0"/>
    <w:rPr>
      <w:rFonts w:ascii="Courier New" w:hAnsi="Courier New"/>
      <w:sz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22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2019-10-06T23:18:00Z</dcterms:created>
  <dc:creator>Frank zou</dc:creator>
  <cp:lastModifiedBy>老专</cp:lastModifiedBy>
  <dcterms:modified xsi:type="dcterms:W3CDTF">2021-03-08T01:02:57Z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