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《数据中心设计规范》GB50174 - 2017 “法规学习”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目录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5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\l "bookmark127" \o "Current Document" \h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bookmarkStart w:id="0" w:name="bookmark35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TW"/>
        </w:rPr>
        <w:t>环境要求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TW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bookmark36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温度、露点温度及空气粒子浓度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bookmark37"/>
      <w:bookmarkEnd w:id="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5.2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噪声、电磁干扰、振动及静电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7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\l "bookmark141" \o "Current Document" \h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bookmarkStart w:id="3" w:name="bookmark41"/>
      <w:bookmarkEnd w:id="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TW"/>
        </w:rPr>
        <w:t xml:space="preserve">空气调节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TW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</w:pPr>
      <w:bookmarkStart w:id="4" w:name="bookmark42"/>
      <w:bookmarkEnd w:id="4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7.1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一般规定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ab/>
      </w:r>
      <w:bookmarkStart w:id="5" w:name="bookmark43"/>
      <w:bookmarkEnd w:id="5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2 负荷计算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7.3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气流组织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7.4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系统设计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en-US"/>
        </w:rPr>
      </w:pPr>
      <w:bookmarkStart w:id="6" w:name="bookmark44"/>
      <w:bookmarkEnd w:id="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en-US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7" w:name="bookmark127"/>
      <w:bookmarkStart w:id="8" w:name="bookmark126"/>
      <w:bookmarkStart w:id="9" w:name="bookmark128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CN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环境要求</w:t>
      </w:r>
      <w:bookmarkEnd w:id="7"/>
      <w:bookmarkEnd w:id="8"/>
      <w:bookmarkEnd w:id="9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温度、露点温度及空气粒子浓度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bookmark129"/>
      <w:bookmarkEnd w:id="1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1主机房和辅助区内的温度、露点温度和相对湿度应满足电 子信息设备的使用要求；当电子信息设备尚未确定时，应按本规范 附录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执行。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5.1.2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主机房的空气粒子浓度，在静态或动态条件下测试，每 立方米空气中粒径大于或等于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 xml:space="preserve">0.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5网的悬浮粒子数应少于 17600000 粒。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1" w:name="bookmark130"/>
      <w:bookmarkEnd w:id="1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数据中心装修后的室内空气质量应符合现行国家标准《室内空气质量标准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 xml:space="preserve">》GB/T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18883的有关规定。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5.2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噪声、电磁干扰、振动及静电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5.2.1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总控中心内，在长期固定工作位置测量的噪声值应小于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60dB(A)o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5.2.2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主机房和辅助区内的无线电骚扰环境场强在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80MHz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 xml:space="preserve">〜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1000MHz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1400MHz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2000MHz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频段范围内不应大于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130dB (piV/m)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TW" w:eastAsia="zh-TW"/>
        </w:rPr>
        <w:t>,工频磁场场强不应大于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30A/m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12" w:name="bookmark131"/>
      <w:bookmarkEnd w:id="1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在电子信息设备停机条件下，主机房地板表面垂直及水平 向的振动加速度不应大于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500mm/s2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 xml:space="preserve">5.2.4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主机房和辅助区内绝缘体的静电电压绝对值不应大 于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en-US"/>
        </w:rPr>
        <w:t>lkV0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7空气调节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7.1 一般规定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7.1. 1数据中心的空气调节系统设计应根据数据中心的等级，按 本规范附录A执行。空气调节系统设计应符合现行国家标准《民 用建筑供暖通风与空气调节设计规范》GB 50736的有关规定。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7.1.2与其他功能用房共建于同一建筑内的数据中心，宜设置独 立的空调系统。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7.1.3主机房与其他房间宜分别设置空调系统。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7.2负荷计算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2.1电子信息设备和其他设备的散热量应根据设备实际用电 量进行计算。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2.2空调系统夏季冷负荷应包括下列内容：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1数据中心内设备的散热；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2建筑围护结构得热；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3通过外窗进入的太阳辐射热；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4人体散热；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5照明装置散热；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6新风负荷；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7伴随各种散湿过程产生的潜热。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7.2.3空调系统湿负荷应包括下列内容：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1人体散湿；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2新风湿负荷；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3渗漏空气湿负荷；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4围护结构散湿。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7.3气流组织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1主机房空调系统的气流组织形式应根据电子信息设备本 身的冷却方式、设备布置方式、设备散热量、室内风速、防尘和建筑 条件综合确定，并应采用计算流体动力学对主机房气流组织进行 模拟和验证。当电子信息设备对气流组织形式未提出特殊要求 时，主机房气流组织形式、风口及送回风温差可按表7. 3. 1选用。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表7.3.1主机房气流组织形式、风口及送回风温差</w:t>
      </w:r>
      <w:bookmarkStart w:id="13" w:name="_GoBack"/>
      <w:bookmarkEnd w:id="13"/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648200" cy="2429510"/>
            <wp:effectExtent l="0" t="0" r="0" b="8890"/>
            <wp:docPr id="3" name="图片 3" descr="QQ截图2020051014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5101414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 2 对单台机柜发热量大于4kW的主机房，宜采用活动地板 下送风（上回风）、行间制冷空调前送风（后回风）等方式，并宜采取 冷热通道隔离措施。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3.3在有人操作的机房内，送风气流不宜直对工作人员。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7.4系统设计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 采用冷冻水空调系统的A级数据中心宜设置蓄冷设施， 蓄冷时间应满足电子信息设备的运行要求;控制系统、末端冷冻水 泵、空调末端风机应由不间断电源系统供电；冷冻水供回水管路宜 釆用环形管网或双供双回方式。当水源不能可靠保证数据中心运 行需要时,A级数据中心也可采用两种冷源供应方式。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2数据中心的风管及管道的保温、消声材料和粘结剂应选用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非燃烧材料或难燃Bl级材料。冷表面应做隔气、保温处理。 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7.4.3采用活动地板下送风时，地板的高度应根据送风量确定。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7.4.4主机房应维持正压。主机房与其他房间、走廊的压差不宜 小于5Pa,与室外静压差不宜小于10Pao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7.4.5空调系统的新风量应取下列两项中的最大值：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1按工作人员计算，每人40m3/h；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2维持室内正压所需风量。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7.4.6主机房内空调系统用循环机组宜设置初效过滤器或中效 过滤器。新风系统或全空气系统应设置初效和中效空气过滤器， 也可设置亚高效空气过滤器和化学过滤装置。末级过滤装置宜设 置在正压端。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7.4.7 设有新风系统的主机房，在保证室内外一定压差的情况 下,送排风应保持平衡。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7.4.8打印室、电池室等易对空气造成二次污染的房间，对空调 系统应采取防止污染物随气流进入其他房间的措施。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7.4.9数据中心专用空调机可安装在靠近主机房的专用空调机 房内，也可安装在主机房内。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10空调系统设计应采用节能措施，并应符合下列规定：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1空调系统应根据当地气候条件,充分利用自然冷源。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2大型数据中心宜釆用水冷冷水机组空调系统，也可采用风 冷冷水机组空调系统;采用水冷冷水机组的空调系统，冬季可利用 室外冷却塔作为冷源；采用风冷冷水机组的空调系统，设计时应采 用自然冷却技术。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3空调系统可采用电制冷与自然冷却相结合的方式。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4数据中心空调系统设计时，应分别计算自然冷却和余热回 收的经济效益，并应采用经济效益最大的节能设计方案。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5空气质量优良地区，可采用全新风空调系统。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6根据负荷变化情况，空调系统宜采用变频、自动控制等技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术进行负荷调节。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采用全新风空调系统时，应对新风的温度、相对湿度、空 气含尘浓度等参数进行检测和控制。寒冷地区采用水冷冷水机组 空调系统时，冬季应对冷却水系统采取防冻措施。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7.5设备选择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7.5.1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空调和制冷设备的选用应符合运行可靠、经济适用、节能 和环保的要求。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空调系统和设备应根据数据中心的等级、气候条件、建筑 条件、设备的发热量等进行选择，并应按本规范附录A执行。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5.3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空调系统无备份设备时，单台空调制冷设备的制冷能力应 留有15%〜20%的余量。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7.5.4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机房专用空调、行间制冷空调宜采用出风温度控制。空调 机应带有通信接口，通信协议应满足数据中心监控系统的要求，监 控的主要参数应接入数据中心监控系统，并应记录、显示和报警。 主机房内的湿度可由机房专用空调、行间制冷空调进行控制，也可 由其他加湿器进行调节。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7.5.5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空调设备的空气过滤器和加湿器应便于清洗和更换，设计 时应为空调设备预留维修空间。</w:t>
      </w:r>
    </w:p>
    <w:sectPr>
      <w:headerReference r:id="rId3" w:type="default"/>
      <w:footerReference r:id="rId4" w:type="default"/>
      <w:pgSz w:w="11906" w:h="16838"/>
      <w:pgMar w:top="567" w:right="567" w:bottom="567" w:left="1134" w:header="283" w:footer="283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  <w14:glow w14:rad="0">
                                <w14:srgbClr w14:val="000000"/>
                              </w14:glow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  <w14:glow w14:rad="0">
                          <w14:srgbClr w14:val="000000"/>
                        </w14:glow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props3d w14:extrusionH="0" w14:contourW="0" w14:prstMaterial="clear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520" w:firstLineChars="1200"/>
      <w:rPr>
        <w:rFonts w:hint="default" w:cs="宋体" w:eastAsiaTheme="minorEastAsia"/>
        <w:b/>
        <w:sz w:val="21"/>
        <w:lang w:val="en-US"/>
      </w:rPr>
    </w:pP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用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脑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工作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，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积累经历，精细再精细，检查再检查 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7852"/>
    <w:rsid w:val="01FC1FEB"/>
    <w:rsid w:val="03964A9F"/>
    <w:rsid w:val="063115A3"/>
    <w:rsid w:val="0AEE7852"/>
    <w:rsid w:val="0BBD0BD1"/>
    <w:rsid w:val="0FAB232E"/>
    <w:rsid w:val="102A6903"/>
    <w:rsid w:val="12565B89"/>
    <w:rsid w:val="1805181B"/>
    <w:rsid w:val="1A1641C5"/>
    <w:rsid w:val="1B0C7569"/>
    <w:rsid w:val="1BDE3918"/>
    <w:rsid w:val="22365562"/>
    <w:rsid w:val="27545DDE"/>
    <w:rsid w:val="28827E34"/>
    <w:rsid w:val="30997D9D"/>
    <w:rsid w:val="316972FC"/>
    <w:rsid w:val="34DE0F3D"/>
    <w:rsid w:val="35581184"/>
    <w:rsid w:val="3AD31CC4"/>
    <w:rsid w:val="3B00458D"/>
    <w:rsid w:val="3DFE5022"/>
    <w:rsid w:val="50E5395A"/>
    <w:rsid w:val="511D0E25"/>
    <w:rsid w:val="547E67C3"/>
    <w:rsid w:val="5A6F6914"/>
    <w:rsid w:val="5DA360C6"/>
    <w:rsid w:val="5DF70E4E"/>
    <w:rsid w:val="61E33355"/>
    <w:rsid w:val="65F164B9"/>
    <w:rsid w:val="66036212"/>
    <w:rsid w:val="6A666175"/>
    <w:rsid w:val="713D6CE7"/>
    <w:rsid w:val="72583E90"/>
    <w:rsid w:val="72701F72"/>
    <w:rsid w:val="73901432"/>
    <w:rsid w:val="78E852DD"/>
    <w:rsid w:val="7A3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12" w:after="312" w:line="416" w:lineRule="auto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Code"/>
    <w:basedOn w:val="9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2019-10-06T23:18:00Z</dcterms:created>
  <dc:creator>Frank zou</dc:creator>
  <cp:lastModifiedBy>老专</cp:lastModifiedBy>
  <dcterms:modified xsi:type="dcterms:W3CDTF">2020-05-10T06:16:51Z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